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4B" w:rsidRPr="00D247CF" w:rsidRDefault="007C5B02" w:rsidP="00D247C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47C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Глава </w:t>
      </w:r>
      <w:r w:rsidRPr="00D247CF">
        <w:rPr>
          <w:rFonts w:ascii="Times New Roman" w:hAnsi="Times New Roman" w:cs="Times New Roman"/>
          <w:b/>
          <w:sz w:val="28"/>
          <w:szCs w:val="28"/>
        </w:rPr>
        <w:t>3</w:t>
      </w:r>
      <w:r w:rsidRPr="00D247CF">
        <w:rPr>
          <w:rFonts w:ascii="Times New Roman" w:hAnsi="Times New Roman" w:cs="Times New Roman"/>
          <w:b/>
          <w:sz w:val="28"/>
          <w:szCs w:val="28"/>
          <w:lang w:val="kk-KZ"/>
        </w:rPr>
        <w:t>. Методологические подходы в педагогике</w:t>
      </w:r>
    </w:p>
    <w:p w:rsidR="007C5B02" w:rsidRPr="00D247CF" w:rsidRDefault="007C5B02" w:rsidP="007C5B0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47CF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D247CF">
        <w:rPr>
          <w:rFonts w:ascii="Times New Roman" w:hAnsi="Times New Roman" w:cs="Times New Roman"/>
          <w:b/>
          <w:sz w:val="28"/>
          <w:szCs w:val="28"/>
          <w:lang w:val="kk-KZ"/>
        </w:rPr>
        <w:t>Методологические подходы к исследованию педагогические явлений</w:t>
      </w:r>
    </w:p>
    <w:p w:rsidR="007C5B02" w:rsidRPr="00D247CF" w:rsidRDefault="007C5B02" w:rsidP="007C5B0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47CF">
        <w:rPr>
          <w:rFonts w:ascii="Times New Roman" w:hAnsi="Times New Roman" w:cs="Times New Roman"/>
          <w:sz w:val="28"/>
          <w:szCs w:val="28"/>
          <w:lang w:val="kk-KZ"/>
        </w:rPr>
        <w:t xml:space="preserve">Проблема, относящаяся к методологии педагогики в целом, </w:t>
      </w:r>
      <w:r w:rsidRPr="00D247CF">
        <w:rPr>
          <w:rFonts w:ascii="Times New Roman" w:hAnsi="Times New Roman" w:cs="Times New Roman"/>
          <w:sz w:val="28"/>
          <w:szCs w:val="28"/>
        </w:rPr>
        <w:t>-</w:t>
      </w:r>
      <w:r w:rsidRPr="00D247CF">
        <w:rPr>
          <w:rFonts w:ascii="Times New Roman" w:hAnsi="Times New Roman" w:cs="Times New Roman"/>
          <w:sz w:val="28"/>
          <w:szCs w:val="28"/>
          <w:lang w:val="kk-KZ"/>
        </w:rPr>
        <w:t xml:space="preserve"> моно или полиподходность основания педагогики. При рассмотрении данной проблемы возникают вопросы, касающиеся иерархии и взаимосвязи существующих подходов, их взаимодействия на различных уровнях.</w:t>
      </w:r>
    </w:p>
    <w:p w:rsidR="007C5B02" w:rsidRPr="00D247CF" w:rsidRDefault="007C5B02" w:rsidP="007C5B02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D247CF">
        <w:rPr>
          <w:rFonts w:ascii="Times New Roman" w:hAnsi="Times New Roman" w:cs="Times New Roman"/>
          <w:sz w:val="28"/>
          <w:szCs w:val="28"/>
          <w:lang w:val="kk-KZ"/>
        </w:rPr>
        <w:t xml:space="preserve">Напомним, что в современной науке представлено множество подходов, которые можно классифицировать по разным </w:t>
      </w:r>
      <w:r w:rsidRPr="00D247CF">
        <w:rPr>
          <w:rFonts w:ascii="Times New Roman" w:hAnsi="Times New Roman" w:cs="Times New Roman"/>
          <w:i/>
          <w:sz w:val="28"/>
          <w:szCs w:val="28"/>
          <w:lang w:val="kk-KZ"/>
        </w:rPr>
        <w:t>основаниям,</w:t>
      </w:r>
      <w:r w:rsidRPr="00D247CF">
        <w:rPr>
          <w:rFonts w:ascii="Times New Roman" w:hAnsi="Times New Roman" w:cs="Times New Roman"/>
          <w:sz w:val="28"/>
          <w:szCs w:val="28"/>
          <w:lang w:val="kk-KZ"/>
        </w:rPr>
        <w:t xml:space="preserve"> например </w:t>
      </w:r>
      <w:r w:rsidRPr="00D247CF">
        <w:rPr>
          <w:rFonts w:ascii="Times New Roman" w:hAnsi="Times New Roman" w:cs="Times New Roman"/>
          <w:i/>
          <w:sz w:val="28"/>
          <w:szCs w:val="28"/>
          <w:lang w:val="kk-KZ"/>
        </w:rPr>
        <w:t>по научным дисциплинам</w:t>
      </w:r>
      <w:r w:rsidRPr="00D247CF">
        <w:rPr>
          <w:rFonts w:ascii="Times New Roman" w:hAnsi="Times New Roman" w:cs="Times New Roman"/>
          <w:sz w:val="28"/>
          <w:szCs w:val="28"/>
          <w:lang w:val="kk-KZ"/>
        </w:rPr>
        <w:t xml:space="preserve"> (философский, психологический, педагогический и т.д.), </w:t>
      </w:r>
      <w:r w:rsidRPr="00D247CF">
        <w:rPr>
          <w:rFonts w:ascii="Times New Roman" w:hAnsi="Times New Roman" w:cs="Times New Roman"/>
          <w:i/>
          <w:sz w:val="28"/>
          <w:szCs w:val="28"/>
          <w:lang w:val="kk-KZ"/>
        </w:rPr>
        <w:t>по объекту приложения</w:t>
      </w:r>
      <w:r w:rsidRPr="00D247CF">
        <w:rPr>
          <w:rFonts w:ascii="Times New Roman" w:hAnsi="Times New Roman" w:cs="Times New Roman"/>
          <w:sz w:val="28"/>
          <w:szCs w:val="28"/>
          <w:lang w:val="kk-KZ"/>
        </w:rPr>
        <w:t xml:space="preserve"> (деятельностный, культурологический, личностный и т.д.), </w:t>
      </w:r>
      <w:r w:rsidRPr="00D247CF">
        <w:rPr>
          <w:rFonts w:ascii="Times New Roman" w:hAnsi="Times New Roman" w:cs="Times New Roman"/>
          <w:i/>
          <w:sz w:val="28"/>
          <w:szCs w:val="28"/>
          <w:lang w:val="kk-KZ"/>
        </w:rPr>
        <w:t>по организации анализа</w:t>
      </w:r>
      <w:r w:rsidRPr="00D247CF">
        <w:rPr>
          <w:rFonts w:ascii="Times New Roman" w:hAnsi="Times New Roman" w:cs="Times New Roman"/>
          <w:sz w:val="28"/>
          <w:szCs w:val="28"/>
          <w:lang w:val="kk-KZ"/>
        </w:rPr>
        <w:t xml:space="preserve"> (системный, комплексный, структурный и т.д.). очевидно, что разные пожходы не исключают друг друга, а реализуют разные планы рассмотрения </w:t>
      </w:r>
      <w:r w:rsidRPr="00D247CF">
        <w:rPr>
          <w:rFonts w:ascii="Times New Roman" w:hAnsi="Times New Roman" w:cs="Times New Roman"/>
          <w:sz w:val="28"/>
          <w:szCs w:val="28"/>
        </w:rPr>
        <w:t>[163, 164]</w:t>
      </w:r>
      <w:r w:rsidRPr="00D247CF">
        <w:rPr>
          <w:rFonts w:ascii="Times New Roman" w:hAnsi="Times New Roman" w:cs="Times New Roman"/>
          <w:sz w:val="28"/>
          <w:szCs w:val="28"/>
          <w:lang w:val="kk-KZ"/>
        </w:rPr>
        <w:t xml:space="preserve">. И.А. Зимняя, рассматривая проблему полиподходности, предлагает основываться на следующих </w:t>
      </w:r>
      <w:r w:rsidRPr="00D247CF">
        <w:rPr>
          <w:rFonts w:ascii="Times New Roman" w:hAnsi="Times New Roman" w:cs="Times New Roman"/>
          <w:i/>
          <w:sz w:val="28"/>
          <w:szCs w:val="28"/>
          <w:lang w:val="kk-KZ"/>
        </w:rPr>
        <w:t>четырех уровнях анализа</w:t>
      </w:r>
      <w:r w:rsidRPr="00D247CF">
        <w:rPr>
          <w:rFonts w:ascii="Times New Roman" w:hAnsi="Times New Roman" w:cs="Times New Roman"/>
          <w:sz w:val="28"/>
          <w:szCs w:val="28"/>
          <w:lang w:val="kk-KZ"/>
        </w:rPr>
        <w:t>, предложенных И. В. Блаубергом, Э. Г. Юдиным</w:t>
      </w:r>
      <w:r w:rsidRPr="00D247CF">
        <w:rPr>
          <w:rFonts w:ascii="Times New Roman" w:hAnsi="Times New Roman" w:cs="Times New Roman"/>
          <w:sz w:val="28"/>
          <w:szCs w:val="28"/>
        </w:rPr>
        <w:t>[</w:t>
      </w:r>
      <w:r w:rsidR="002B2434" w:rsidRPr="00D247CF">
        <w:rPr>
          <w:rFonts w:ascii="Times New Roman" w:hAnsi="Times New Roman" w:cs="Times New Roman"/>
          <w:sz w:val="28"/>
          <w:szCs w:val="28"/>
        </w:rPr>
        <w:t>163</w:t>
      </w:r>
      <w:r w:rsidRPr="00D247CF">
        <w:rPr>
          <w:rFonts w:ascii="Times New Roman" w:hAnsi="Times New Roman" w:cs="Times New Roman"/>
          <w:sz w:val="28"/>
          <w:szCs w:val="28"/>
        </w:rPr>
        <w:t>]</w:t>
      </w:r>
      <w:r w:rsidR="002B2434" w:rsidRPr="00D247CF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2B2434" w:rsidRPr="00D247CF">
        <w:rPr>
          <w:rFonts w:ascii="Times New Roman" w:hAnsi="Times New Roman" w:cs="Times New Roman"/>
          <w:i/>
          <w:sz w:val="28"/>
          <w:szCs w:val="28"/>
          <w:lang w:val="kk-KZ"/>
        </w:rPr>
        <w:t>философский, общенаучный, конкретнонаучный и собственно методический.</w:t>
      </w:r>
    </w:p>
    <w:p w:rsidR="002B2434" w:rsidRPr="00D247CF" w:rsidRDefault="002B2434" w:rsidP="007C5B0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47CF">
        <w:rPr>
          <w:rFonts w:ascii="Times New Roman" w:hAnsi="Times New Roman" w:cs="Times New Roman"/>
          <w:sz w:val="28"/>
          <w:szCs w:val="28"/>
          <w:lang w:val="kk-KZ"/>
        </w:rPr>
        <w:t xml:space="preserve">Приведем примеры подходов на различных уровнях. На первом философском уровне находятся, например, такие подходы, как генетический и эволюционный. На втором </w:t>
      </w:r>
      <w:r w:rsidRPr="00D247CF">
        <w:rPr>
          <w:rFonts w:ascii="Times New Roman" w:hAnsi="Times New Roman" w:cs="Times New Roman"/>
          <w:sz w:val="28"/>
          <w:szCs w:val="28"/>
        </w:rPr>
        <w:t>–</w:t>
      </w:r>
      <w:r w:rsidRPr="00D247CF">
        <w:rPr>
          <w:rFonts w:ascii="Times New Roman" w:hAnsi="Times New Roman" w:cs="Times New Roman"/>
          <w:sz w:val="28"/>
          <w:szCs w:val="28"/>
          <w:lang w:val="kk-KZ"/>
        </w:rPr>
        <w:t xml:space="preserve"> общенаучным уровне, например, находятся междисципл</w:t>
      </w:r>
      <w:r w:rsidR="0055747B" w:rsidRPr="00D247CF">
        <w:rPr>
          <w:rFonts w:ascii="Times New Roman" w:hAnsi="Times New Roman" w:cs="Times New Roman"/>
          <w:sz w:val="28"/>
          <w:szCs w:val="28"/>
          <w:lang w:val="kk-KZ"/>
        </w:rPr>
        <w:t>инарный, комплексный, синергетический, функциональный, парадигмальный, интегральный и др. К уровню конкретной науки или ряда наук, например психолого</w:t>
      </w:r>
      <w:r w:rsidR="0055747B" w:rsidRPr="00D247CF">
        <w:rPr>
          <w:rFonts w:ascii="Times New Roman" w:hAnsi="Times New Roman" w:cs="Times New Roman"/>
          <w:sz w:val="28"/>
          <w:szCs w:val="28"/>
        </w:rPr>
        <w:t>-</w:t>
      </w:r>
      <w:r w:rsidR="0055747B" w:rsidRPr="00D247CF">
        <w:rPr>
          <w:rFonts w:ascii="Times New Roman" w:hAnsi="Times New Roman" w:cs="Times New Roman"/>
          <w:sz w:val="28"/>
          <w:szCs w:val="28"/>
          <w:lang w:val="kk-KZ"/>
        </w:rPr>
        <w:t>педагогических, могут быть отнесены культурно</w:t>
      </w:r>
      <w:r w:rsidR="0055747B" w:rsidRPr="00D247CF">
        <w:rPr>
          <w:rFonts w:ascii="Times New Roman" w:hAnsi="Times New Roman" w:cs="Times New Roman"/>
          <w:sz w:val="28"/>
          <w:szCs w:val="28"/>
        </w:rPr>
        <w:t>-</w:t>
      </w:r>
      <w:r w:rsidR="0055747B" w:rsidRPr="00D247CF">
        <w:rPr>
          <w:rFonts w:ascii="Times New Roman" w:hAnsi="Times New Roman" w:cs="Times New Roman"/>
          <w:sz w:val="28"/>
          <w:szCs w:val="28"/>
          <w:lang w:val="kk-KZ"/>
        </w:rPr>
        <w:t>исторический, культурологический, личностный, деятельностный. На этом уровне могут быть также выделены те подходы, которые относятся к образованию, например, аксиологический, контекстный, герменевтический, личностно</w:t>
      </w:r>
      <w:r w:rsidR="0055747B" w:rsidRPr="00D247CF">
        <w:rPr>
          <w:rFonts w:ascii="Times New Roman" w:hAnsi="Times New Roman" w:cs="Times New Roman"/>
          <w:sz w:val="28"/>
          <w:szCs w:val="28"/>
        </w:rPr>
        <w:t>-</w:t>
      </w:r>
      <w:r w:rsidR="0055747B" w:rsidRPr="00D247CF">
        <w:rPr>
          <w:rFonts w:ascii="Times New Roman" w:hAnsi="Times New Roman" w:cs="Times New Roman"/>
          <w:sz w:val="28"/>
          <w:szCs w:val="28"/>
          <w:lang w:val="kk-KZ"/>
        </w:rPr>
        <w:t>деятельностный, компетентностный и др.</w:t>
      </w:r>
    </w:p>
    <w:p w:rsidR="0055747B" w:rsidRPr="00D247CF" w:rsidRDefault="0055747B" w:rsidP="00D247CF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47CF">
        <w:rPr>
          <w:rFonts w:ascii="Times New Roman" w:hAnsi="Times New Roman" w:cs="Times New Roman"/>
          <w:sz w:val="28"/>
          <w:szCs w:val="28"/>
          <w:lang w:val="kk-KZ"/>
        </w:rPr>
        <w:t>Современный этап развития образовательного пространства характеризуется полиподходностью на всех уровнях методологического анализа. Полиподходность в трактовке любого явления способствует глубокому анализу его содержания, методологической базы, практических основ. Так, исследователей современно</w:t>
      </w:r>
      <w:r w:rsidR="00C272A1" w:rsidRPr="00D247CF">
        <w:rPr>
          <w:rFonts w:ascii="Times New Roman" w:hAnsi="Times New Roman" w:cs="Times New Roman"/>
          <w:sz w:val="28"/>
          <w:szCs w:val="28"/>
          <w:lang w:val="kk-KZ"/>
        </w:rPr>
        <w:t>го оброзовательного пространств</w:t>
      </w:r>
      <w:r w:rsidR="00C272A1" w:rsidRPr="00D247CF">
        <w:rPr>
          <w:rFonts w:ascii="Times New Roman" w:hAnsi="Times New Roman" w:cs="Times New Roman"/>
          <w:sz w:val="28"/>
          <w:szCs w:val="28"/>
        </w:rPr>
        <w:t>а</w:t>
      </w:r>
      <w:r w:rsidRPr="00D247CF">
        <w:rPr>
          <w:rFonts w:ascii="Times New Roman" w:hAnsi="Times New Roman" w:cs="Times New Roman"/>
          <w:sz w:val="28"/>
          <w:szCs w:val="28"/>
          <w:lang w:val="kk-KZ"/>
        </w:rPr>
        <w:t xml:space="preserve"> выделяют</w:t>
      </w:r>
      <w:r w:rsidR="009579FF" w:rsidRPr="00D247CF">
        <w:rPr>
          <w:rFonts w:ascii="Times New Roman" w:hAnsi="Times New Roman" w:cs="Times New Roman"/>
          <w:sz w:val="28"/>
          <w:szCs w:val="28"/>
          <w:lang w:val="kk-KZ"/>
        </w:rPr>
        <w:t xml:space="preserve"> следующие подходы: </w:t>
      </w:r>
      <w:r w:rsidR="009579FF" w:rsidRPr="00D247CF">
        <w:rPr>
          <w:rFonts w:ascii="Times New Roman" w:hAnsi="Times New Roman" w:cs="Times New Roman"/>
          <w:i/>
          <w:sz w:val="28"/>
          <w:szCs w:val="28"/>
          <w:lang w:val="kk-KZ"/>
        </w:rPr>
        <w:t>системный</w:t>
      </w:r>
      <w:r w:rsidR="009579FF" w:rsidRPr="00D247CF">
        <w:rPr>
          <w:rFonts w:ascii="Times New Roman" w:hAnsi="Times New Roman" w:cs="Times New Roman"/>
          <w:sz w:val="28"/>
          <w:szCs w:val="28"/>
          <w:lang w:val="kk-KZ"/>
        </w:rPr>
        <w:t xml:space="preserve"> (П. К. Анохин, В. Г. Афанасьев, И. В. Блауберг, М. Н. Каган, Г. Н. Сериков, В. П. Симонов, Э. Г. Юдин, В. С. Леднев и др.), </w:t>
      </w:r>
      <w:r w:rsidR="009579FF" w:rsidRPr="00D247CF">
        <w:rPr>
          <w:rFonts w:ascii="Times New Roman" w:hAnsi="Times New Roman" w:cs="Times New Roman"/>
          <w:i/>
          <w:sz w:val="28"/>
          <w:szCs w:val="28"/>
          <w:lang w:val="kk-KZ"/>
        </w:rPr>
        <w:t>аксиологический</w:t>
      </w:r>
      <w:r w:rsidR="009579FF" w:rsidRPr="00D247CF">
        <w:rPr>
          <w:rFonts w:ascii="Times New Roman" w:hAnsi="Times New Roman" w:cs="Times New Roman"/>
          <w:sz w:val="28"/>
          <w:szCs w:val="28"/>
          <w:lang w:val="kk-KZ"/>
        </w:rPr>
        <w:t xml:space="preserve"> (П. Лапи, Э. Гартман, И. Б. Котова, В. Н. Максимова, В. А. Сластенин, Е. Н. Шиянов, Н. А. Асташова, В. В. Веселова, </w:t>
      </w:r>
      <w:r w:rsidR="009579FF" w:rsidRPr="00D247C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З. И. Равкин и др.), ценностный )Т. К. Ахаян, З. И. Васильева, А. В. Зосимовский, И. С. Марьенко, А. В. Кирьякова, Н. Б. Крылова, А. Маслоу,В. Франкл, В. В. Краевский, И. Я. Лернер), </w:t>
      </w:r>
      <w:r w:rsidR="009579FF" w:rsidRPr="00D247CF">
        <w:rPr>
          <w:rFonts w:ascii="Times New Roman" w:hAnsi="Times New Roman" w:cs="Times New Roman"/>
          <w:i/>
          <w:sz w:val="28"/>
          <w:szCs w:val="28"/>
          <w:lang w:val="kk-KZ"/>
        </w:rPr>
        <w:t>антропологический</w:t>
      </w:r>
      <w:r w:rsidR="009579FF" w:rsidRPr="00D247CF">
        <w:rPr>
          <w:rFonts w:ascii="Times New Roman" w:hAnsi="Times New Roman" w:cs="Times New Roman"/>
          <w:sz w:val="28"/>
          <w:szCs w:val="28"/>
          <w:lang w:val="kk-KZ"/>
        </w:rPr>
        <w:t xml:space="preserve"> (Л. Фейербах, Н. Г. Чернышевский, К. Д. Ушинский, Г. Ноль), </w:t>
      </w:r>
      <w:r w:rsidR="009579FF" w:rsidRPr="00D247CF">
        <w:rPr>
          <w:rFonts w:ascii="Times New Roman" w:hAnsi="Times New Roman" w:cs="Times New Roman"/>
          <w:i/>
          <w:sz w:val="28"/>
          <w:szCs w:val="28"/>
          <w:lang w:val="kk-KZ"/>
        </w:rPr>
        <w:t xml:space="preserve">цивилизационный </w:t>
      </w:r>
      <w:r w:rsidR="009579FF" w:rsidRPr="00D247CF">
        <w:rPr>
          <w:rFonts w:ascii="Times New Roman" w:hAnsi="Times New Roman" w:cs="Times New Roman"/>
          <w:sz w:val="28"/>
          <w:szCs w:val="28"/>
          <w:lang w:val="kk-KZ"/>
        </w:rPr>
        <w:t xml:space="preserve">(Г. Б. Корнетов, Т. И. Шалавина), </w:t>
      </w:r>
      <w:r w:rsidR="009579FF" w:rsidRPr="00D247CF">
        <w:rPr>
          <w:rFonts w:ascii="Times New Roman" w:hAnsi="Times New Roman" w:cs="Times New Roman"/>
          <w:i/>
          <w:sz w:val="28"/>
          <w:szCs w:val="28"/>
          <w:lang w:val="kk-KZ"/>
        </w:rPr>
        <w:t>парадигмальный (</w:t>
      </w:r>
      <w:r w:rsidR="009579FF" w:rsidRPr="00D247CF">
        <w:rPr>
          <w:rFonts w:ascii="Times New Roman" w:hAnsi="Times New Roman" w:cs="Times New Roman"/>
          <w:sz w:val="28"/>
          <w:szCs w:val="28"/>
          <w:lang w:val="kk-KZ"/>
        </w:rPr>
        <w:t>Т. И. Власова, И. А. Колесникова, В. Я. Пилиповский, И. А. Соловцова, Е. В. Бондарев</w:t>
      </w:r>
      <w:r w:rsidR="00EF3F9A" w:rsidRPr="00D247CF">
        <w:rPr>
          <w:rFonts w:ascii="Times New Roman" w:hAnsi="Times New Roman" w:cs="Times New Roman"/>
          <w:sz w:val="28"/>
          <w:szCs w:val="28"/>
          <w:lang w:val="kk-KZ"/>
        </w:rPr>
        <w:t xml:space="preserve">ская, С. В. Кульневич и др. ), </w:t>
      </w:r>
      <w:r w:rsidR="00EF3F9A" w:rsidRPr="00D247CF">
        <w:rPr>
          <w:rFonts w:ascii="Times New Roman" w:hAnsi="Times New Roman" w:cs="Times New Roman"/>
          <w:i/>
          <w:sz w:val="28"/>
          <w:szCs w:val="28"/>
          <w:lang w:val="kk-KZ"/>
        </w:rPr>
        <w:t>синергетический</w:t>
      </w:r>
      <w:r w:rsidR="00EF3F9A" w:rsidRPr="00D247CF">
        <w:rPr>
          <w:rFonts w:ascii="Times New Roman" w:hAnsi="Times New Roman" w:cs="Times New Roman"/>
          <w:sz w:val="28"/>
          <w:szCs w:val="28"/>
          <w:lang w:val="kk-KZ"/>
        </w:rPr>
        <w:t xml:space="preserve"> (Хакен, П. К. Анохин, Е. Н. Князева, С. П. Курдюмов, Н. Моисеев, Д. Мехонцева, И. Р. Пригожин, Н. А. Алексеев, С. В. Кульневич, А. М. Богомолов, Д. Т. Трубецкой, Ю. И. Левин, Э. Лоренц, Дж. Йорке, М. Фейгенбаум, С. Смейл, Б. Мейдельборг, Е. Пугачева и др.), </w:t>
      </w:r>
      <w:r w:rsidR="00EF3F9A" w:rsidRPr="00D247CF">
        <w:rPr>
          <w:rFonts w:ascii="Times New Roman" w:hAnsi="Times New Roman" w:cs="Times New Roman"/>
          <w:i/>
          <w:sz w:val="28"/>
          <w:szCs w:val="28"/>
          <w:lang w:val="kk-KZ"/>
        </w:rPr>
        <w:t>герменевтический</w:t>
      </w:r>
      <w:r w:rsidR="00EF3F9A" w:rsidRPr="00D247CF">
        <w:rPr>
          <w:rFonts w:ascii="Times New Roman" w:hAnsi="Times New Roman" w:cs="Times New Roman"/>
          <w:sz w:val="28"/>
          <w:szCs w:val="28"/>
          <w:lang w:val="kk-KZ"/>
        </w:rPr>
        <w:t xml:space="preserve"> (В. Дильтей, Х.</w:t>
      </w:r>
      <w:r w:rsidR="00EF3F9A" w:rsidRPr="00D247CF">
        <w:rPr>
          <w:rFonts w:ascii="Times New Roman" w:hAnsi="Times New Roman" w:cs="Times New Roman"/>
          <w:sz w:val="28"/>
          <w:szCs w:val="28"/>
        </w:rPr>
        <w:t>-</w:t>
      </w:r>
      <w:r w:rsidR="00EF3F9A" w:rsidRPr="00D247CF">
        <w:rPr>
          <w:rFonts w:ascii="Times New Roman" w:hAnsi="Times New Roman" w:cs="Times New Roman"/>
          <w:sz w:val="28"/>
          <w:szCs w:val="28"/>
          <w:lang w:val="kk-KZ"/>
        </w:rPr>
        <w:t xml:space="preserve">Г. Гадамер, А. Н. Колмогоров), </w:t>
      </w:r>
      <w:r w:rsidR="00EF3F9A" w:rsidRPr="00D247CF">
        <w:rPr>
          <w:rFonts w:ascii="Times New Roman" w:hAnsi="Times New Roman" w:cs="Times New Roman"/>
          <w:i/>
          <w:sz w:val="28"/>
          <w:szCs w:val="28"/>
          <w:lang w:val="kk-KZ"/>
        </w:rPr>
        <w:t xml:space="preserve">смыслоцентрированный </w:t>
      </w:r>
      <w:r w:rsidR="00EF3F9A" w:rsidRPr="00D247CF">
        <w:rPr>
          <w:rFonts w:ascii="Times New Roman" w:hAnsi="Times New Roman" w:cs="Times New Roman"/>
          <w:sz w:val="28"/>
          <w:szCs w:val="28"/>
          <w:lang w:val="kk-KZ"/>
        </w:rPr>
        <w:t xml:space="preserve">(И. В. Абакумова, П. Н. Ермаков, В. Т. Фоменко, И. А. Рудакова), </w:t>
      </w:r>
      <w:r w:rsidR="00EF3F9A" w:rsidRPr="00D247CF">
        <w:rPr>
          <w:rFonts w:ascii="Times New Roman" w:hAnsi="Times New Roman" w:cs="Times New Roman"/>
          <w:i/>
          <w:sz w:val="28"/>
          <w:szCs w:val="28"/>
          <w:lang w:val="kk-KZ"/>
        </w:rPr>
        <w:t>личностный</w:t>
      </w:r>
      <w:r w:rsidR="00EF3F9A" w:rsidRPr="00D247CF">
        <w:rPr>
          <w:rFonts w:ascii="Times New Roman" w:hAnsi="Times New Roman" w:cs="Times New Roman"/>
          <w:sz w:val="28"/>
          <w:szCs w:val="28"/>
          <w:lang w:val="kk-KZ"/>
        </w:rPr>
        <w:t xml:space="preserve"> (Р. Берне, Т. Грининг, А. Маслоу, Г. Олпорт, К. Роджерс, А. Г. Асмолов, Л. И. Божович, А. Н. Леонтьев., Б. </w:t>
      </w:r>
      <w:r w:rsidR="00FE02A2" w:rsidRPr="00D247CF">
        <w:rPr>
          <w:rFonts w:ascii="Times New Roman" w:hAnsi="Times New Roman" w:cs="Times New Roman"/>
          <w:sz w:val="28"/>
          <w:szCs w:val="28"/>
          <w:lang w:val="kk-KZ"/>
        </w:rPr>
        <w:t>Ф. Ломов, К. К. Платонов, С. Л. Рубинштейн, Г. И. Щукина, Е. В. Бондаревская, М. В. Мудрик, К. Г. Осухова, В. В. Сериков, В. А. Сластенин и др.), д</w:t>
      </w:r>
      <w:r w:rsidR="00FE02A2" w:rsidRPr="00D247C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еятельностный </w:t>
      </w:r>
      <w:r w:rsidR="00FE02A2" w:rsidRPr="00D247CF">
        <w:rPr>
          <w:rFonts w:ascii="Times New Roman" w:hAnsi="Times New Roman" w:cs="Times New Roman"/>
          <w:sz w:val="28"/>
          <w:szCs w:val="28"/>
          <w:lang w:val="kk-KZ"/>
        </w:rPr>
        <w:t xml:space="preserve">(Ж. Политцер, А. Валлон, Л. Сэв, Т. Томашевский, М. Форберг, Б. Г. Ананьев, Л. С. Выготский, П. Я. Гальперин, А. В. Запорожец, А. Н. Леонтьев, А. Р. Лурия, В. Н. Мясищев, С. Л. Рубинштейн, Д. Б. Эльконин и др.), </w:t>
      </w:r>
      <w:r w:rsidR="00FE02A2" w:rsidRPr="00D247C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диалогический </w:t>
      </w:r>
      <w:r w:rsidR="00FE02A2" w:rsidRPr="00D247CF">
        <w:rPr>
          <w:rFonts w:ascii="Times New Roman" w:hAnsi="Times New Roman" w:cs="Times New Roman"/>
          <w:sz w:val="28"/>
          <w:szCs w:val="28"/>
          <w:lang w:val="kk-KZ"/>
        </w:rPr>
        <w:t xml:space="preserve">(М. М. Бахтин, В. С. Библер, </w:t>
      </w:r>
      <w:r w:rsidR="006D14AB" w:rsidRPr="00D247CF">
        <w:rPr>
          <w:rFonts w:ascii="Times New Roman" w:hAnsi="Times New Roman" w:cs="Times New Roman"/>
          <w:sz w:val="28"/>
          <w:szCs w:val="28"/>
          <w:lang w:val="kk-KZ"/>
        </w:rPr>
        <w:t xml:space="preserve">И. Ю. Хоперскова и др.), </w:t>
      </w:r>
      <w:r w:rsidR="006D14AB" w:rsidRPr="00D247CF">
        <w:rPr>
          <w:rFonts w:ascii="Times New Roman" w:hAnsi="Times New Roman" w:cs="Times New Roman"/>
          <w:i/>
          <w:sz w:val="28"/>
          <w:szCs w:val="28"/>
          <w:lang w:val="kk-KZ"/>
        </w:rPr>
        <w:t>полисубъектный,</w:t>
      </w:r>
      <w:r w:rsidR="006D14AB" w:rsidRPr="00D247C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D14AB" w:rsidRPr="00D247CF">
        <w:rPr>
          <w:rFonts w:ascii="Times New Roman" w:hAnsi="Times New Roman" w:cs="Times New Roman"/>
          <w:i/>
          <w:sz w:val="28"/>
          <w:szCs w:val="28"/>
          <w:lang w:val="kk-KZ"/>
        </w:rPr>
        <w:t>личностно</w:t>
      </w:r>
      <w:r w:rsidR="006D14AB" w:rsidRPr="00D247CF">
        <w:rPr>
          <w:rFonts w:ascii="Times New Roman" w:hAnsi="Times New Roman" w:cs="Times New Roman"/>
          <w:i/>
          <w:sz w:val="28"/>
          <w:szCs w:val="28"/>
        </w:rPr>
        <w:t>-</w:t>
      </w:r>
      <w:r w:rsidR="006D14AB" w:rsidRPr="00D247CF">
        <w:rPr>
          <w:rFonts w:ascii="Times New Roman" w:hAnsi="Times New Roman" w:cs="Times New Roman"/>
          <w:i/>
          <w:sz w:val="28"/>
          <w:szCs w:val="28"/>
          <w:lang w:val="kk-KZ"/>
        </w:rPr>
        <w:t>деятельностный</w:t>
      </w:r>
      <w:r w:rsidR="006D14AB" w:rsidRPr="00D247CF">
        <w:rPr>
          <w:rFonts w:ascii="Times New Roman" w:hAnsi="Times New Roman" w:cs="Times New Roman"/>
          <w:sz w:val="28"/>
          <w:szCs w:val="28"/>
          <w:lang w:val="kk-KZ"/>
        </w:rPr>
        <w:t xml:space="preserve"> (Б. Г. Ананьева, Л. И. Божович, Н. В. Кузьмина, А. Н. Леонтьев, А. И. Мищенко, В. Н. Мясишев, А. В. Петровский, С. Л. Рубинштейн, В. А. Сластенин, Л. Ф. Спирин, Н. Ф. Талызина, Л. И. Анцыферова, В. В. Давыдов, Г. А. Ковалев, И. Н. Семенов, В. В. Столин, А. А. Тюков и др.), </w:t>
      </w:r>
      <w:r w:rsidR="006D14AB" w:rsidRPr="00D247CF">
        <w:rPr>
          <w:rFonts w:ascii="Times New Roman" w:hAnsi="Times New Roman" w:cs="Times New Roman"/>
          <w:i/>
          <w:sz w:val="28"/>
          <w:szCs w:val="28"/>
          <w:lang w:val="kk-KZ"/>
        </w:rPr>
        <w:t>личностно ориентированный</w:t>
      </w:r>
      <w:r w:rsidR="006D14AB" w:rsidRPr="00D247CF">
        <w:rPr>
          <w:rFonts w:ascii="Times New Roman" w:hAnsi="Times New Roman" w:cs="Times New Roman"/>
          <w:sz w:val="28"/>
          <w:szCs w:val="28"/>
          <w:lang w:val="kk-KZ"/>
        </w:rPr>
        <w:t xml:space="preserve"> (Н. А. Алексеев, Ш. А. Амонашвили, Е. В. Бондаревская, С. В. Кульневич, М. А. Викулина, Б. С. Гершунский, И. Я. Лернер, В. В. Сериков, П. Г. Щедровицкий, И. С. Якиманская и др.), </w:t>
      </w:r>
      <w:r w:rsidR="006D14AB" w:rsidRPr="00D247CF">
        <w:rPr>
          <w:rFonts w:ascii="Times New Roman" w:hAnsi="Times New Roman" w:cs="Times New Roman"/>
          <w:i/>
          <w:sz w:val="28"/>
          <w:szCs w:val="28"/>
          <w:lang w:val="kk-KZ"/>
        </w:rPr>
        <w:t>технологический</w:t>
      </w:r>
      <w:r w:rsidR="006D14AB" w:rsidRPr="00D247CF">
        <w:rPr>
          <w:rFonts w:ascii="Times New Roman" w:hAnsi="Times New Roman" w:cs="Times New Roman"/>
          <w:sz w:val="28"/>
          <w:szCs w:val="28"/>
          <w:lang w:val="kk-KZ"/>
        </w:rPr>
        <w:t xml:space="preserve"> (В. П. Беспалько, В. И. Загвязинский, П. И. Пидкасистый, Ю. Г. Фокин, Д. И. Чернилевский, В. Г. Селевко и др.)</w:t>
      </w:r>
      <w:r w:rsidR="00B277AD" w:rsidRPr="00D247C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B277AD" w:rsidRPr="00D247CF">
        <w:rPr>
          <w:rFonts w:ascii="Times New Roman" w:hAnsi="Times New Roman" w:cs="Times New Roman"/>
          <w:i/>
          <w:sz w:val="28"/>
          <w:szCs w:val="28"/>
          <w:lang w:val="kk-KZ"/>
        </w:rPr>
        <w:t>задачный</w:t>
      </w:r>
      <w:r w:rsidR="00B277AD" w:rsidRPr="00D247CF">
        <w:rPr>
          <w:rFonts w:ascii="Times New Roman" w:hAnsi="Times New Roman" w:cs="Times New Roman"/>
          <w:sz w:val="28"/>
          <w:szCs w:val="28"/>
          <w:lang w:val="kk-KZ"/>
        </w:rPr>
        <w:t xml:space="preserve"> (И. А. Зимняя), </w:t>
      </w:r>
      <w:r w:rsidR="00B277AD" w:rsidRPr="00D247CF">
        <w:rPr>
          <w:rFonts w:ascii="Times New Roman" w:hAnsi="Times New Roman" w:cs="Times New Roman"/>
          <w:i/>
          <w:sz w:val="28"/>
          <w:szCs w:val="28"/>
          <w:lang w:val="kk-KZ"/>
        </w:rPr>
        <w:t>функциональный, социокультурный</w:t>
      </w:r>
      <w:r w:rsidR="00B277AD" w:rsidRPr="00D247CF">
        <w:rPr>
          <w:rFonts w:ascii="Times New Roman" w:hAnsi="Times New Roman" w:cs="Times New Roman"/>
          <w:sz w:val="28"/>
          <w:szCs w:val="28"/>
          <w:lang w:val="kk-KZ"/>
        </w:rPr>
        <w:t xml:space="preserve"> (В. В. Сафонова), компетентностный (И. А. Зимняя, Е. Н. Соловова), </w:t>
      </w:r>
      <w:r w:rsidR="00B277AD" w:rsidRPr="00D247CF">
        <w:rPr>
          <w:rFonts w:ascii="Times New Roman" w:hAnsi="Times New Roman" w:cs="Times New Roman"/>
          <w:i/>
          <w:sz w:val="28"/>
          <w:szCs w:val="28"/>
          <w:lang w:val="kk-KZ"/>
        </w:rPr>
        <w:t>профессионально ориентирова</w:t>
      </w:r>
      <w:r w:rsidR="00B5014C" w:rsidRPr="00D247CF">
        <w:rPr>
          <w:rFonts w:ascii="Times New Roman" w:hAnsi="Times New Roman" w:cs="Times New Roman"/>
          <w:i/>
          <w:sz w:val="28"/>
          <w:szCs w:val="28"/>
          <w:lang w:val="kk-KZ"/>
        </w:rPr>
        <w:t xml:space="preserve">нный, контекстный </w:t>
      </w:r>
      <w:r w:rsidR="00B5014C" w:rsidRPr="00D247CF">
        <w:rPr>
          <w:rFonts w:ascii="Times New Roman" w:hAnsi="Times New Roman" w:cs="Times New Roman"/>
          <w:sz w:val="28"/>
          <w:szCs w:val="28"/>
          <w:lang w:val="kk-KZ"/>
        </w:rPr>
        <w:t>(А. А. Вер</w:t>
      </w:r>
      <w:r w:rsidR="00D247CF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B5014C" w:rsidRPr="00D247CF">
        <w:rPr>
          <w:rFonts w:ascii="Times New Roman" w:hAnsi="Times New Roman" w:cs="Times New Roman"/>
          <w:sz w:val="28"/>
          <w:szCs w:val="28"/>
          <w:lang w:val="kk-KZ"/>
        </w:rPr>
        <w:t>ицкий) и т.д.</w:t>
      </w:r>
    </w:p>
    <w:p w:rsidR="00B5014C" w:rsidRPr="00D247CF" w:rsidRDefault="00B5014C" w:rsidP="007C5B0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247CF">
        <w:rPr>
          <w:rFonts w:ascii="Times New Roman" w:hAnsi="Times New Roman" w:cs="Times New Roman"/>
          <w:sz w:val="28"/>
          <w:szCs w:val="28"/>
          <w:lang w:val="kk-KZ"/>
        </w:rPr>
        <w:t>Полиподходность в изучении современного образовательного пространства свидетельствует о стремлении переосмыслить процессы, происходящие в психолого</w:t>
      </w:r>
      <w:r w:rsidRPr="00D247CF">
        <w:rPr>
          <w:rFonts w:ascii="Times New Roman" w:hAnsi="Times New Roman" w:cs="Times New Roman"/>
          <w:sz w:val="28"/>
          <w:szCs w:val="28"/>
        </w:rPr>
        <w:t>-</w:t>
      </w:r>
      <w:r w:rsidRPr="00D247CF">
        <w:rPr>
          <w:rFonts w:ascii="Times New Roman" w:hAnsi="Times New Roman" w:cs="Times New Roman"/>
          <w:sz w:val="28"/>
          <w:szCs w:val="28"/>
          <w:lang w:val="kk-KZ"/>
        </w:rPr>
        <w:t xml:space="preserve">педагогических науках, обосновать их с помощью новой методологии, выбрать из всего многообразия подходов те, которые необходимы для описания того или иного явления. Все перечисленные подходы и многие другие используются на различных уровнях научного анализа. </w:t>
      </w:r>
    </w:p>
    <w:p w:rsidR="00B5014C" w:rsidRPr="00D247CF" w:rsidRDefault="00B5014C" w:rsidP="007C5B0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5014C" w:rsidRPr="00D247CF" w:rsidSect="0056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C5B02"/>
    <w:rsid w:val="00043448"/>
    <w:rsid w:val="002B2434"/>
    <w:rsid w:val="0055747B"/>
    <w:rsid w:val="0056424B"/>
    <w:rsid w:val="006D14AB"/>
    <w:rsid w:val="00757E77"/>
    <w:rsid w:val="00767FD2"/>
    <w:rsid w:val="007C5B02"/>
    <w:rsid w:val="009579FF"/>
    <w:rsid w:val="00B277AD"/>
    <w:rsid w:val="00B5014C"/>
    <w:rsid w:val="00C272A1"/>
    <w:rsid w:val="00D247CF"/>
    <w:rsid w:val="00E42138"/>
    <w:rsid w:val="00EF3F9A"/>
    <w:rsid w:val="00FE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9</cp:revision>
  <cp:lastPrinted>2016-03-22T08:12:00Z</cp:lastPrinted>
  <dcterms:created xsi:type="dcterms:W3CDTF">2016-03-10T14:08:00Z</dcterms:created>
  <dcterms:modified xsi:type="dcterms:W3CDTF">2016-03-22T08:13:00Z</dcterms:modified>
</cp:coreProperties>
</file>